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1D" w:rsidRPr="00CE121D" w:rsidRDefault="00CE121D" w:rsidP="00CE121D">
      <w:pPr>
        <w:bidi/>
        <w:spacing w:after="240" w:line="240" w:lineRule="auto"/>
        <w:rPr>
          <w:rFonts w:ascii="Tahoma" w:eastAsia="Times New Roman" w:hAnsi="Tahoma" w:cs="Tahoma"/>
          <w:color w:val="000000"/>
          <w:sz w:val="20"/>
          <w:szCs w:val="20"/>
          <w:lang w:eastAsia="tr-TR"/>
        </w:rPr>
      </w:pP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جامعة  متكاملة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تأسست جامعة سليمان ديميريل  في عام 1992، جامعة</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سليمان</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ديميريل هي جامعة حكومية مع بنية تحتية راسخة.</w:t>
      </w:r>
      <w:r w:rsidRPr="00CE121D">
        <w:rPr>
          <w:rFonts w:ascii="Arial" w:eastAsia="Times New Roman" w:hAnsi="Arial" w:cs="Arial"/>
          <w:color w:val="000000"/>
          <w:szCs w:val="36"/>
          <w:rtl/>
          <w:lang w:eastAsia="tr-TR" w:bidi="ar-IQ"/>
        </w:rPr>
        <w:t> </w:t>
      </w:r>
      <w:proofErr w:type="gramStart"/>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هي واحدة من المؤسسات الرائدة في التعليم العالي في تركيا، تضم فريق أكاديمي قوي اساسي لبناء الطالب، وتضم مختلف المرافق الاجتماعية والثقافية والرياضية والمنشات العلمية والبحثية الممتازة.</w:t>
      </w:r>
      <w:proofErr w:type="gramEnd"/>
      <w:r w:rsidRPr="00CE121D">
        <w:rPr>
          <w:rFonts w:ascii="Arial" w:eastAsia="Times New Roman" w:hAnsi="Arial" w:cs="Arial"/>
          <w:color w:val="000000"/>
          <w:sz w:val="36"/>
          <w:szCs w:val="36"/>
          <w:rtl/>
          <w:lang w:eastAsia="tr-TR" w:bidi="ar-IQ"/>
        </w:rPr>
        <w:t xml:space="preserve"> تتكون من 17 كلية, 3 مدارس للدراسة العليا, 20 مدرسة  عليا مهنية تمنح درجة جامعية، و 6 معاهد تمنح درجة الدراسات العليا في 40 مجال. وتقع معظم مرافق الجامعة في الحرم الجامعي في مدينة اسبرطة نفسها.</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جامعة دولية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لقد طورت</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مجموعة متنوعة من الروابط الدولية من خلال المشاريع البحثية واتفاقيات التعاون مع الجامعات الأخرى مع</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ERASMUS</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و</w:t>
      </w:r>
      <w:r w:rsidRPr="00CE121D">
        <w:rPr>
          <w:rFonts w:ascii="Tahoma" w:eastAsia="Times New Roman" w:hAnsi="Tahoma" w:cs="Tahoma"/>
          <w:color w:val="000000"/>
          <w:sz w:val="36"/>
          <w:szCs w:val="36"/>
          <w:lang w:val="en-US" w:eastAsia="tr-TR"/>
        </w:rPr>
        <w:t>Bologna</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و من خلال العلاقات الثنائية. تهدف الجامعة بأن تكون من الجامعات التي تعمل بشكل مبتكر على المستوى الدولي، الى جانب الاعتبارات المحلية والوطنية للجامعة. وقد فتحت لدينا برامج التبادل الدولي على أعلى المستويات العالم للموظفين والطلاب. وبالإضافة إلى ذلك</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هي الجامعة التي احتضنت علاقة خاصة مع دول البلقان والقوقاز والشرق الأوسط والجمهوريات التركية من خلال استقبال الطلاب من تلك المناطق.</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جامعة المشاريع الاساسية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في السنوات الأخيرة قامت جامعة سليمان ديميريل باعطاء الاولوية للمشاريع وبنجاح تم منح التمويل من</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TUBITAK”</w:t>
      </w:r>
      <w:r w:rsidRPr="00CE121D">
        <w:rPr>
          <w:rFonts w:ascii="Arial" w:eastAsia="Times New Roman" w:hAnsi="Arial" w:cs="Arial"/>
          <w:color w:val="000000"/>
          <w:sz w:val="36"/>
          <w:szCs w:val="36"/>
          <w:rtl/>
          <w:lang w:eastAsia="tr-TR" w:bidi="ar-IQ"/>
        </w:rPr>
        <w:t>" وزارة التنمية والاتحاد الأوروبي. وقد برزت</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باعتبارها واحدة من الجامعات التركية الرائدة من ناحية المشاريع الاساسية, من خلال التفكير الابداعي من قبل الموظفين والطلاب في إنتاج ونشر التكنولوجيا المتطورة.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جامعة سليمان ديميريل لتعلم اللغات الدولية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تعليم اللغة الأجنبية في</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جامعة سليمان ديميريل</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 إلى حافظة اللغة الأوروبية المتقدمة من خلال إطار مبرمج مشترك مع الاتحاد الأوروبي في تعليم اللغة. وقد تم اعتماد تعليم اللغات الأجنبية في</w:t>
      </w:r>
      <w:r w:rsidRPr="00CE121D">
        <w:rPr>
          <w:rFonts w:ascii="Tahoma" w:eastAsia="Times New Roman" w:hAnsi="Tahoma" w:cs="Tahoma" w:hint="cs"/>
          <w:color w:val="000000"/>
          <w:sz w:val="36"/>
          <w:lang w:eastAsia="tr-TR" w:bidi="ar-IQ"/>
        </w:rPr>
        <w:t> </w:t>
      </w:r>
      <w:r w:rsidRPr="00CE121D">
        <w:rPr>
          <w:rFonts w:ascii="Arial" w:eastAsia="Times New Roman" w:hAnsi="Arial" w:cs="Arial"/>
          <w:color w:val="000000"/>
          <w:sz w:val="36"/>
          <w:szCs w:val="36"/>
          <w:rtl/>
          <w:lang w:eastAsia="tr-TR" w:bidi="ar-IQ"/>
        </w:rPr>
        <w:t> الجامعة إلى 2014 من قبل</w:t>
      </w:r>
      <w:r w:rsidRPr="00CE121D">
        <w:rPr>
          <w:rFonts w:ascii="Tahoma" w:eastAsia="Times New Roman" w:hAnsi="Tahoma" w:cs="Tahoma"/>
          <w:color w:val="000000"/>
          <w:sz w:val="36"/>
          <w:szCs w:val="36"/>
          <w:lang w:val="en-US" w:eastAsia="tr-TR"/>
        </w:rPr>
        <w:t>BEDAF</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(الشؤون التعليمية البريطانية)، وهي هيئة مستقلة الاعتماد من المملكة المتحدة. جميع الطلاب الذين يكملون التعليم التحضيري الكامل للغة ألاجنبية في</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الجامعة تصبح لديهم نافذة جديدة للعالم</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lastRenderedPageBreak/>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مركز المعرفة (المكتبة)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يعتبر مركز حسن جوربوز للمعرفة واحد من أكبر المكتبات في الأناضول، ويقدم باستمرار خدمات عالية الجودة للطلاب</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في جامعة سليمان ديميريل</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والمستخدمين الآخرين من خلال مواكبة أحدث التطورات التكنولوجية.</w:t>
      </w:r>
      <w:r w:rsidRPr="00CE121D">
        <w:rPr>
          <w:rFonts w:ascii="Arial" w:eastAsia="Times New Roman" w:hAnsi="Arial" w:cs="Arial"/>
          <w:color w:val="000000"/>
          <w:szCs w:val="36"/>
          <w:rtl/>
          <w:lang w:eastAsia="tr-TR" w:bidi="ar-IQ"/>
        </w:rPr>
        <w:t> </w:t>
      </w:r>
      <w:proofErr w:type="gramStart"/>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هي واحدة من عدد قليل من المكتبات في تركيا التي تبقى مستمرة 24 ساعة في اليوم، سبعة أيام في الأسبوع.</w:t>
      </w:r>
      <w:proofErr w:type="gramEnd"/>
      <w:r w:rsidRPr="00CE121D">
        <w:rPr>
          <w:rFonts w:ascii="Arial" w:eastAsia="Times New Roman" w:hAnsi="Arial" w:cs="Arial"/>
          <w:color w:val="000000"/>
          <w:sz w:val="36"/>
          <w:szCs w:val="36"/>
          <w:rtl/>
          <w:lang w:eastAsia="tr-TR" w:bidi="ar-IQ"/>
        </w:rPr>
        <w:t xml:space="preserve"> بنيت على أربعة طوابق وتغطي مساحة قدرها 4.800 متر مربع تتسع ل 950 شخص، ويقدم  مركز</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المعرفة</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حوالي 123.000 موضوع و 104.000 من الكتب الإلكترونية، 950 من الدوريات و 28.100 من المجلات الالكترونية، 4.400 عدد</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CD</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 أقراص الفيديو الرقمية و55  قاعدة بيانات على الانترنت ل(المقالات والكتب وبرامج البحث عن الاطاريح).</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يمكن الوصول لجميع المنشورات في مركز المعرفة عبر الإنترنت من خلال موقع</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 w:val="36"/>
          <w:szCs w:val="36"/>
          <w:rtl/>
          <w:lang w:eastAsia="tr-TR" w:bidi="ar-IQ"/>
        </w:rPr>
        <w:t>، ويتمتع أعضاء المكتبة بسهولة الوصول إلى قواعد البيانات على الانترنت مع عدد هائل من المنشورات العلمية الوطنية والدولية.وايضا يوفر مركز المعرفة خدمة الإنترنت المتوفرة باستمرار للطلاب.</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يمكنك الاستفادة من الكتب والدوريات في جميع الأوقات، وكذلك موارد الوسائط المتعددة وتتوفر أيضا الاستعارة بين المكتبات الدولية. ويمكن لأعضاء من مركز المعرفة التمتع بقراءة كل الصحف اليومية واستخدام مجالات الدراسة في أي وقت.</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ونحن نتطلع إلى الترحيب بكم في</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حيث ستشعربأنك جزء من المكانة الدولية لدينا كعضو في مركز المعرفة وذلك من خلال موقع</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 w:val="36"/>
          <w:szCs w:val="36"/>
          <w:rtl/>
          <w:lang w:eastAsia="tr-TR" w:bidi="ar-IQ"/>
        </w:rPr>
        <w:t>.</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لقد ضم مركز المعرفة</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29 مكتبة اخرى ولقد اشارت الى هذا الانجاز في منشور بعنوان بناء على الخبرة: التعلم من الماضي إلى التخطيط للمستقبل، والتي تم من قبل</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LIBER</w:t>
      </w:r>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 جمعية المكتبات للبحوث الأوروبية) مجموعة العمارة (</w:t>
      </w:r>
      <w:r w:rsidRPr="00CE121D">
        <w:rPr>
          <w:rFonts w:ascii="Tahoma" w:eastAsia="Times New Roman" w:hAnsi="Tahoma" w:cs="Tahoma"/>
          <w:color w:val="000000"/>
          <w:sz w:val="36"/>
          <w:szCs w:val="36"/>
          <w:lang w:val="en-US" w:eastAsia="tr-TR"/>
        </w:rPr>
        <w:t>LAG</w:t>
      </w:r>
      <w:r w:rsidRPr="00CE121D">
        <w:rPr>
          <w:rFonts w:ascii="Arial" w:eastAsia="Times New Roman" w:hAnsi="Arial" w:cs="Arial"/>
          <w:color w:val="000000"/>
          <w:sz w:val="36"/>
          <w:szCs w:val="36"/>
          <w:rtl/>
          <w:lang w:eastAsia="tr-TR" w:bidi="ar-IQ"/>
        </w:rPr>
        <w:t>).</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المرافق الطبية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يوفر المركز الصحي في الجامعة الخدمات للطلاب من قبل كليات الجامعة والمدارس العليا. عند الضرورة، وبعد الفحص الأولي في المركز الصحي يشار إلى المرضى بالتوجه الى كلية الطب بالجامعة أو كلية طب الأسنان للحصول على مزيد من التقييم والعلاج. يمكن للطلاب الذين يتلقون التعليم خارج الحرم الجامعي حضور المراكز الصحية المحلية والمستشفيات الحكومية.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وجبات الطعام</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وجبة الغداء والوجبات المسائية متوفرة ل4.000 طالب وموظف في خمسة أماكن (القاعة  الطعام في الحرم الغربي وقاعة الطعام في الحرم الجامعي الشرقي، وكلية الفنون الجميلة ومركز تعليم المزارعين). الوجبات توفر نظام غذائي متوازن والتي أعدت تحت إشراف أخصائيي التغذية المؤهلين. ويتميز الغذاء بوجود البروتين والسعرات الحرارية و الذي يقدم في قاعات الطعام المركزية على الموقع.</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الرياضة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proofErr w:type="gramStart"/>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تعطي أولوية قصوى لتطوير الخبرات الرياضية لدى الطلاب.وان المرافق الرياضية والترفيهية في الحرم الجامعي إضافة بعدا جديدا لحياة الجامعة.وفي المراكز الرياضية يمكنك لعب كرة القدم على العشب ، كرة السلة والكرة الطائرة وكرة اليد والتنس وتنس الطاولة، والقيام ألعاب القوى، وركوب الخيل، تدريبات اللياقة البدنية، وركوب الدراجات وتسلق الجبال والتمارين الرياضية.</w:t>
      </w:r>
      <w:proofErr w:type="gramEnd"/>
      <w:r w:rsidRPr="00CE121D">
        <w:rPr>
          <w:rFonts w:ascii="Arial" w:eastAsia="Times New Roman" w:hAnsi="Arial" w:cs="Arial"/>
          <w:color w:val="000000"/>
          <w:sz w:val="36"/>
          <w:szCs w:val="36"/>
          <w:rtl/>
          <w:lang w:eastAsia="tr-TR" w:bidi="ar-IQ"/>
        </w:rPr>
        <w:t xml:space="preserve"> كما يوجد خارج الحرم الجامعي في المراكز القريبة الرياضية مثل تسلق الجبال والغوص والطيران الشراعي اضافة الى التزلج. ويتم تصنيف قاعة أتاتورك الرياضية  الاولمبية للسباحة في الحرم الجامعي الشرقي من أفضل المرافق الرياضية في المنطقة وفي تركيا. وبالإضافة إلى كل هذه الانشطة،فأن الرياضات الشتوية ايضا تتوفر مثل مركز التزلج</w:t>
      </w:r>
      <w:r w:rsidRPr="00CE121D">
        <w:rPr>
          <w:rFonts w:ascii="Arial" w:eastAsia="Times New Roman" w:hAnsi="Arial" w:cs="Arial"/>
          <w:color w:val="000000"/>
          <w:szCs w:val="36"/>
          <w:rtl/>
          <w:lang w:eastAsia="tr-TR" w:bidi="ar-IQ"/>
        </w:rPr>
        <w:t> </w:t>
      </w:r>
      <w:proofErr w:type="spellStart"/>
      <w:r w:rsidRPr="00CE121D">
        <w:rPr>
          <w:rFonts w:ascii="Tahoma" w:eastAsia="Times New Roman" w:hAnsi="Tahoma" w:cs="Tahoma"/>
          <w:color w:val="000000"/>
          <w:sz w:val="36"/>
          <w:szCs w:val="36"/>
          <w:lang w:val="en-US" w:eastAsia="tr-TR"/>
        </w:rPr>
        <w:t>Davraz</w:t>
      </w:r>
      <w:proofErr w:type="spellEnd"/>
      <w:r w:rsidRPr="00CE121D">
        <w:rPr>
          <w:rFonts w:ascii="Arial" w:eastAsia="Times New Roman" w:hAnsi="Arial" w:cs="Arial"/>
          <w:color w:val="000000"/>
          <w:szCs w:val="36"/>
          <w:rtl/>
          <w:lang w:eastAsia="tr-TR" w:bidi="ar-IQ"/>
        </w:rPr>
        <w:t> </w:t>
      </w:r>
      <w:r w:rsidRPr="00CE121D">
        <w:rPr>
          <w:rFonts w:ascii="Arial" w:eastAsia="Times New Roman" w:hAnsi="Arial" w:cs="Arial"/>
          <w:color w:val="000000"/>
          <w:sz w:val="36"/>
          <w:szCs w:val="36"/>
          <w:rtl/>
          <w:lang w:eastAsia="tr-TR" w:bidi="ar-IQ"/>
        </w:rPr>
        <w:t>والتي تعتبر واحدة من المراكز الرائدة للرياضات الشتوية في تركيا، والتي تقع في اسبرطة.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الرياضيين الدوللين والمحللين يختارون اسبرطة بسبب الفرص والتسهيلات المقدمة من قبل وزارة</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للعلوم الرياضية.مثل أندية كرة القدم الكبرى، والمخيمات الصيفية الرياضية واللقاءات الرياضية المهمة لكرة الطائرة وكرة اليد، ويتم التنظيم في</w:t>
      </w:r>
      <w:r w:rsidRPr="00CE121D">
        <w:rPr>
          <w:rFonts w:ascii="Arial" w:eastAsia="Times New Roman" w:hAnsi="Arial" w:cs="Arial"/>
          <w:color w:val="000000"/>
          <w:szCs w:val="36"/>
          <w:rtl/>
          <w:lang w:eastAsia="tr-TR" w:bidi="ar-IQ"/>
        </w:rPr>
        <w:t> </w:t>
      </w:r>
      <w:r w:rsidRPr="00CE121D">
        <w:rPr>
          <w:rFonts w:ascii="Tahoma" w:eastAsia="Times New Roman" w:hAnsi="Tahoma" w:cs="Tahoma" w:hint="cs"/>
          <w:color w:val="000000"/>
          <w:sz w:val="36"/>
          <w:szCs w:val="36"/>
          <w:lang w:eastAsia="tr-TR" w:bidi="ar-IQ"/>
        </w:rPr>
        <w:t> </w:t>
      </w:r>
      <w:proofErr w:type="spellStart"/>
      <w:r w:rsidRPr="00CE121D">
        <w:rPr>
          <w:rFonts w:ascii="Tahoma" w:eastAsia="Times New Roman" w:hAnsi="Tahoma" w:cs="Tahoma"/>
          <w:color w:val="000000"/>
          <w:sz w:val="36"/>
          <w:szCs w:val="36"/>
          <w:lang w:val="en-US" w:eastAsia="tr-TR"/>
        </w:rPr>
        <w:t>Davraz</w:t>
      </w:r>
      <w:proofErr w:type="spellEnd"/>
      <w:r w:rsidRPr="00CE121D">
        <w:rPr>
          <w:rFonts w:ascii="Arial" w:eastAsia="Times New Roman" w:hAnsi="Arial" w:cs="Arial"/>
          <w:color w:val="000000"/>
          <w:sz w:val="36"/>
          <w:szCs w:val="36"/>
          <w:rtl/>
          <w:lang w:eastAsia="tr-TR" w:bidi="ar-IQ"/>
        </w:rPr>
        <w:t>.</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الأندية الطلابية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Tahoma" w:eastAsia="Times New Roman" w:hAnsi="Tahoma" w:cs="Tahoma"/>
          <w:color w:val="000000"/>
          <w:sz w:val="36"/>
          <w:szCs w:val="36"/>
          <w:lang w:val="en-US" w:eastAsia="tr-TR"/>
        </w:rPr>
        <w:t>SDU</w:t>
      </w:r>
      <w:proofErr w:type="gramStart"/>
      <w:r w:rsidRPr="00CE121D">
        <w:rPr>
          <w:rFonts w:ascii="Arial" w:eastAsia="Times New Roman" w:hAnsi="Arial" w:cs="Arial"/>
          <w:color w:val="000000"/>
          <w:szCs w:val="36"/>
          <w:rtl/>
          <w:lang w:val="en-US" w:eastAsia="tr-TR"/>
        </w:rPr>
        <w:t> </w:t>
      </w:r>
      <w:r w:rsidRPr="00CE121D">
        <w:rPr>
          <w:rFonts w:ascii="Tahoma" w:eastAsia="Times New Roman" w:hAnsi="Tahoma" w:cs="Tahoma"/>
          <w:color w:val="000000"/>
          <w:sz w:val="36"/>
          <w:szCs w:val="36"/>
          <w:lang w:val="en-US" w:eastAsia="tr-TR"/>
        </w:rPr>
        <w:t> </w:t>
      </w:r>
      <w:r w:rsidRPr="00CE121D">
        <w:rPr>
          <w:rFonts w:ascii="Arial" w:eastAsia="Times New Roman" w:hAnsi="Arial" w:cs="Arial"/>
          <w:color w:val="000000"/>
          <w:sz w:val="36"/>
          <w:szCs w:val="36"/>
          <w:rtl/>
          <w:lang w:eastAsia="tr-TR" w:bidi="ar-IQ"/>
        </w:rPr>
        <w:t>تتمتع</w:t>
      </w:r>
      <w:proofErr w:type="gramEnd"/>
      <w:r w:rsidRPr="00CE121D">
        <w:rPr>
          <w:rFonts w:ascii="Arial" w:eastAsia="Times New Roman" w:hAnsi="Arial" w:cs="Arial"/>
          <w:color w:val="000000"/>
          <w:sz w:val="36"/>
          <w:szCs w:val="36"/>
          <w:rtl/>
          <w:lang w:eastAsia="tr-TR" w:bidi="ar-IQ"/>
        </w:rPr>
        <w:t xml:space="preserve"> بأكبر عدد من الأندية الطلابية في تركيا، مع حوالي 100</w:t>
      </w:r>
      <w:r w:rsidRPr="00CE121D">
        <w:rPr>
          <w:rFonts w:ascii="Tahoma" w:eastAsia="Times New Roman" w:hAnsi="Tahoma" w:cs="Tahoma" w:hint="cs"/>
          <w:color w:val="000000"/>
          <w:sz w:val="36"/>
          <w:lang w:eastAsia="tr-TR" w:bidi="ar-IQ"/>
        </w:rPr>
        <w:t> </w:t>
      </w:r>
      <w:r w:rsidRPr="00CE121D">
        <w:rPr>
          <w:rFonts w:ascii="Arial" w:eastAsia="Times New Roman" w:hAnsi="Arial" w:cs="Arial"/>
          <w:color w:val="000000"/>
          <w:sz w:val="36"/>
          <w:szCs w:val="36"/>
          <w:rtl/>
          <w:lang w:eastAsia="tr-TR" w:bidi="ar-IQ"/>
        </w:rPr>
        <w:t>طالب في العام الدراسي 2011-2012. ويتجلى ثراء الحياة الاجتماعية للطلاب في</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 w:val="36"/>
          <w:szCs w:val="36"/>
          <w:rtl/>
          <w:lang w:eastAsia="tr-TR" w:bidi="ar-IQ"/>
        </w:rPr>
        <w:t>بوضوح مع افتتاح ناد جديد يوميا. هذه النوادي توفر للطلاب مجموعة واسعة من الهوايات والتسلية طوال دراستهم الجامعية. يوفر</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للطلاب فرصا كبيرة لخلق وتطوير المهارات وعلاقات جديدة في المجالات العلمية والثقافية والفنية.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u w:val="single"/>
          <w:rtl/>
          <w:lang w:eastAsia="tr-TR" w:bidi="ar-IQ"/>
        </w:rPr>
        <w:t>الأنشطة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 توجد مجموعة متنوعة من الأنشطة الجامعية التي توفر الفرص لتبادل واكتساب الإلهام والأفكار من المعارف والخبرات من المتحدثين في المعارض المهنية والندوات الوطنية والمؤتمرات. وعلاوة على ذلك فأن رئيس</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يهدف الى توفير فرص الحصول على التعليم لمئات المشاركين الوطنيين والدوليين من العديد من الجامعات المختلفة في جميع أنحاء العالم للانضمام إلى مختلف الاحتفالات والأحداث في</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 w:val="36"/>
          <w:szCs w:val="36"/>
          <w:rtl/>
          <w:lang w:eastAsia="tr-TR" w:bidi="ar-IQ"/>
        </w:rPr>
        <w:t>، وبالتالي تزويد طلابنا بالخبرات في مختلف الثقافات والنماذج التعليمية.</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ان مركز الثقافي في</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للاستاذ الدكتور لطفو جاكماكجي</w:t>
      </w:r>
      <w:r w:rsidRPr="00CE121D">
        <w:rPr>
          <w:rFonts w:ascii="Tahoma" w:eastAsia="Times New Roman" w:hAnsi="Tahoma" w:cs="Tahoma" w:hint="cs"/>
          <w:color w:val="000000"/>
          <w:sz w:val="36"/>
          <w:lang w:eastAsia="tr-TR" w:bidi="ar-IQ"/>
        </w:rPr>
        <w:t> </w:t>
      </w:r>
      <w:r w:rsidRPr="00CE121D">
        <w:rPr>
          <w:rFonts w:ascii="Arial" w:eastAsia="Times New Roman" w:hAnsi="Arial" w:cs="Arial"/>
          <w:color w:val="000000"/>
          <w:sz w:val="36"/>
          <w:szCs w:val="36"/>
          <w:rtl/>
          <w:lang w:eastAsia="tr-TR" w:bidi="ar-IQ"/>
        </w:rPr>
        <w:t>يستضيف عدد متزايد من الفعاليات الثقافية لتعزيز الفرص التعليمية لدينا. ان مراكز الثقافية والمؤتمرات خارج وداخل الحرم الجامعي في</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 تقدم انواع العروض الفنية مثل (المسرحيات، الرسم و التصوير الفوتوغرافي). يمكنك عرض المسرحيات الخاصة بك، واللوحات والصور الفوتوغرافية. كما يمكنك الاستماع إلى محادثات شخصيات مشهورة والمشاركة في البرامج الإذاعية والتلفزيونية الشعبية. وبالإضافة إلى كل هذه الفرص، يمكنك إضافة لون جديد إلى وقتك مشغول في</w:t>
      </w:r>
      <w:r w:rsidRPr="00CE121D">
        <w:rPr>
          <w:rFonts w:ascii="Arial" w:eastAsia="Times New Roman" w:hAnsi="Arial" w:cs="Arial"/>
          <w:color w:val="000000"/>
          <w:szCs w:val="36"/>
          <w:rtl/>
          <w:lang w:eastAsia="tr-TR" w:bidi="ar-IQ"/>
        </w:rPr>
        <w:t> </w:t>
      </w:r>
      <w:r w:rsidRPr="00CE121D">
        <w:rPr>
          <w:rFonts w:ascii="Tahoma" w:eastAsia="Times New Roman" w:hAnsi="Tahoma" w:cs="Tahoma"/>
          <w:color w:val="000000"/>
          <w:sz w:val="36"/>
          <w:szCs w:val="36"/>
          <w:lang w:val="en-US" w:eastAsia="tr-TR"/>
        </w:rPr>
        <w:t>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من خلال المشاركة في</w:t>
      </w:r>
      <w:r w:rsidRPr="00CE121D">
        <w:rPr>
          <w:rFonts w:ascii="Arial" w:eastAsia="Times New Roman" w:hAnsi="Arial" w:cs="Arial"/>
          <w:color w:val="000000"/>
          <w:szCs w:val="36"/>
          <w:rtl/>
          <w:lang w:eastAsia="tr-TR" w:bidi="ar-IQ"/>
        </w:rPr>
        <w:t> </w:t>
      </w:r>
      <w:proofErr w:type="spellStart"/>
      <w:r w:rsidRPr="00CE121D">
        <w:rPr>
          <w:rFonts w:ascii="Tahoma" w:eastAsia="Times New Roman" w:hAnsi="Tahoma" w:cs="Tahoma"/>
          <w:color w:val="000000"/>
          <w:sz w:val="36"/>
          <w:szCs w:val="36"/>
          <w:lang w:val="en-US" w:eastAsia="tr-TR"/>
        </w:rPr>
        <w:t>Guradio</w:t>
      </w:r>
      <w:proofErr w:type="spellEnd"/>
      <w:r w:rsidRPr="00CE121D">
        <w:rPr>
          <w:rFonts w:ascii="Tahoma" w:eastAsia="Times New Roman" w:hAnsi="Tahoma" w:cs="Tahoma"/>
          <w:color w:val="000000"/>
          <w:sz w:val="36"/>
          <w:szCs w:val="36"/>
          <w:lang w:val="en-US" w:eastAsia="tr-TR"/>
        </w:rPr>
        <w:t xml:space="preserve"> SDU</w:t>
      </w:r>
      <w:r w:rsidRPr="00CE121D">
        <w:rPr>
          <w:rFonts w:ascii="Arial" w:eastAsia="Times New Roman" w:hAnsi="Arial" w:cs="Arial"/>
          <w:color w:val="000000"/>
          <w:szCs w:val="36"/>
          <w:rtl/>
          <w:lang w:val="en-US" w:eastAsia="tr-TR"/>
        </w:rPr>
        <w:t> </w:t>
      </w:r>
      <w:r w:rsidRPr="00CE121D">
        <w:rPr>
          <w:rFonts w:ascii="Arial" w:eastAsia="Times New Roman" w:hAnsi="Arial" w:cs="Arial"/>
          <w:color w:val="000000"/>
          <w:sz w:val="36"/>
          <w:szCs w:val="36"/>
          <w:rtl/>
          <w:lang w:eastAsia="tr-TR" w:bidi="ar-IQ"/>
        </w:rPr>
        <w:t>والتلفزيون و المهرجان المسرحي.</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r w:rsidRPr="00CE121D">
        <w:rPr>
          <w:rFonts w:ascii="Arial" w:eastAsia="Times New Roman" w:hAnsi="Arial" w:cs="Arial"/>
          <w:color w:val="000000"/>
          <w:sz w:val="36"/>
          <w:szCs w:val="36"/>
          <w:rtl/>
          <w:lang w:eastAsia="tr-TR" w:bidi="ar-IQ"/>
        </w:rPr>
        <w:t>how to get an  acceptance letter</w:t>
      </w: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p>
    <w:p w:rsidR="00CE121D" w:rsidRPr="00CE121D" w:rsidRDefault="00CE121D" w:rsidP="00CE121D">
      <w:pPr>
        <w:spacing w:after="0" w:line="240" w:lineRule="auto"/>
        <w:jc w:val="right"/>
        <w:rPr>
          <w:rFonts w:ascii="Tahoma" w:eastAsia="Times New Roman" w:hAnsi="Tahoma" w:cs="Tahoma"/>
          <w:color w:val="000000"/>
          <w:sz w:val="20"/>
          <w:szCs w:val="20"/>
          <w:rtl/>
          <w:lang w:eastAsia="tr-TR"/>
        </w:rPr>
      </w:pPr>
      <w:r w:rsidRPr="00CE121D">
        <w:rPr>
          <w:rFonts w:ascii="Arial" w:eastAsia="Times New Roman" w:hAnsi="Arial" w:cs="Arial"/>
          <w:color w:val="000000"/>
          <w:sz w:val="32"/>
          <w:szCs w:val="32"/>
          <w:rtl/>
          <w:lang w:eastAsia="tr-TR" w:bidi="ar-IQ"/>
        </w:rPr>
        <w:t> </w:t>
      </w:r>
    </w:p>
    <w:p w:rsidR="00CE121D" w:rsidRPr="00CE121D" w:rsidRDefault="00CE121D" w:rsidP="00CE121D">
      <w:pPr>
        <w:spacing w:after="0" w:line="240" w:lineRule="auto"/>
        <w:jc w:val="right"/>
        <w:rPr>
          <w:rFonts w:ascii="Tahoma" w:eastAsia="Times New Roman" w:hAnsi="Tahoma" w:cs="Tahoma"/>
          <w:color w:val="000000"/>
          <w:sz w:val="20"/>
          <w:szCs w:val="20"/>
          <w:lang w:eastAsia="tr-TR"/>
        </w:rPr>
      </w:pPr>
      <w:r w:rsidRPr="00CE121D">
        <w:rPr>
          <w:rFonts w:ascii="Arial" w:eastAsia="Times New Roman" w:hAnsi="Arial" w:cs="Arial"/>
          <w:color w:val="000000"/>
          <w:sz w:val="32"/>
          <w:szCs w:val="32"/>
          <w:rtl/>
          <w:lang w:eastAsia="tr-TR" w:bidi="ar-IQ"/>
        </w:rPr>
        <w:t>التواصل مع احد المدرسين        </w:t>
      </w:r>
    </w:p>
    <w:p w:rsidR="00CE121D" w:rsidRPr="00CE121D" w:rsidRDefault="00CE121D" w:rsidP="00CE121D">
      <w:pPr>
        <w:spacing w:after="0" w:line="240" w:lineRule="auto"/>
        <w:jc w:val="right"/>
        <w:rPr>
          <w:rFonts w:ascii="Tahoma" w:eastAsia="Times New Roman" w:hAnsi="Tahoma" w:cs="Tahoma"/>
          <w:color w:val="000000"/>
          <w:sz w:val="20"/>
          <w:szCs w:val="20"/>
          <w:lang w:eastAsia="tr-TR"/>
        </w:rPr>
      </w:pPr>
      <w:r w:rsidRPr="00CE121D">
        <w:rPr>
          <w:rFonts w:ascii="Arial" w:eastAsia="Times New Roman" w:hAnsi="Arial" w:cs="Arial"/>
          <w:color w:val="000000"/>
          <w:sz w:val="32"/>
          <w:szCs w:val="32"/>
          <w:rtl/>
          <w:lang w:eastAsia="tr-TR" w:bidi="ar-IQ"/>
        </w:rPr>
        <w:t>  </w:t>
      </w:r>
    </w:p>
    <w:p w:rsidR="00CE121D" w:rsidRPr="00CE121D" w:rsidRDefault="00CE121D" w:rsidP="00CE121D">
      <w:pPr>
        <w:spacing w:after="0" w:line="240" w:lineRule="auto"/>
        <w:jc w:val="right"/>
        <w:rPr>
          <w:rFonts w:ascii="Tahoma" w:eastAsia="Times New Roman" w:hAnsi="Tahoma" w:cs="Tahoma"/>
          <w:color w:val="000000"/>
          <w:sz w:val="20"/>
          <w:szCs w:val="20"/>
          <w:lang w:eastAsia="tr-TR"/>
        </w:rPr>
      </w:pPr>
      <w:r w:rsidRPr="00CE121D">
        <w:rPr>
          <w:rFonts w:ascii="Arial" w:eastAsia="Times New Roman" w:hAnsi="Arial" w:cs="Arial"/>
          <w:color w:val="000000"/>
          <w:sz w:val="32"/>
          <w:szCs w:val="32"/>
          <w:rtl/>
          <w:lang w:eastAsia="tr-TR" w:bidi="ar-IQ"/>
        </w:rPr>
        <w:t>ارسال رسالتين تزكية مع السيرة الذاتية الى المدرس</w:t>
      </w:r>
    </w:p>
    <w:p w:rsidR="00CE121D" w:rsidRPr="00CE121D" w:rsidRDefault="00CE121D" w:rsidP="00CE121D">
      <w:pPr>
        <w:spacing w:after="0" w:line="240" w:lineRule="auto"/>
        <w:jc w:val="right"/>
        <w:rPr>
          <w:rFonts w:ascii="Tahoma" w:eastAsia="Times New Roman" w:hAnsi="Tahoma" w:cs="Tahoma"/>
          <w:color w:val="000000"/>
          <w:sz w:val="20"/>
          <w:szCs w:val="20"/>
          <w:lang w:eastAsia="tr-TR"/>
        </w:rPr>
      </w:pPr>
      <w:r w:rsidRPr="00CE121D">
        <w:rPr>
          <w:rFonts w:ascii="Arial" w:eastAsia="Times New Roman" w:hAnsi="Arial" w:cs="Arial"/>
          <w:color w:val="000000"/>
          <w:sz w:val="32"/>
          <w:szCs w:val="32"/>
          <w:rtl/>
          <w:lang w:eastAsia="tr-TR" w:bidi="ar-IQ"/>
        </w:rPr>
        <w:t>طلب قبول من المدرس وفي حالة عدم موافقة المدرس , على الطالب البحث عن مدرس اخر</w:t>
      </w:r>
    </w:p>
    <w:p w:rsidR="00CE121D" w:rsidRPr="00CE121D" w:rsidRDefault="00CE121D" w:rsidP="00CE121D">
      <w:pPr>
        <w:spacing w:after="0" w:line="240" w:lineRule="auto"/>
        <w:jc w:val="right"/>
        <w:rPr>
          <w:rFonts w:ascii="Tahoma" w:eastAsia="Times New Roman" w:hAnsi="Tahoma" w:cs="Tahoma"/>
          <w:color w:val="000000"/>
          <w:sz w:val="20"/>
          <w:szCs w:val="20"/>
          <w:lang w:eastAsia="tr-TR"/>
        </w:rPr>
      </w:pPr>
      <w:r w:rsidRPr="00CE121D">
        <w:rPr>
          <w:rFonts w:ascii="Arial" w:eastAsia="Times New Roman" w:hAnsi="Arial" w:cs="Arial"/>
          <w:color w:val="000000"/>
          <w:sz w:val="32"/>
          <w:szCs w:val="32"/>
          <w:rtl/>
          <w:lang w:eastAsia="tr-TR" w:bidi="ar-IQ"/>
        </w:rPr>
        <w:t>اذا تم الحصول على القبول يجب ارساله من قبل القسم الى التسجيل</w:t>
      </w:r>
    </w:p>
    <w:p w:rsidR="00CE121D" w:rsidRPr="00CE121D" w:rsidRDefault="00CE121D" w:rsidP="00CE121D">
      <w:pPr>
        <w:spacing w:after="0" w:line="240" w:lineRule="auto"/>
        <w:jc w:val="right"/>
        <w:rPr>
          <w:rFonts w:ascii="Tahoma" w:eastAsia="Times New Roman" w:hAnsi="Tahoma" w:cs="Tahoma"/>
          <w:color w:val="000000"/>
          <w:sz w:val="20"/>
          <w:szCs w:val="20"/>
          <w:lang w:eastAsia="tr-TR"/>
        </w:rPr>
      </w:pPr>
      <w:r w:rsidRPr="00CE121D">
        <w:rPr>
          <w:rFonts w:ascii="Arial" w:eastAsia="Times New Roman" w:hAnsi="Arial" w:cs="Arial"/>
          <w:color w:val="000000"/>
          <w:sz w:val="32"/>
          <w:szCs w:val="32"/>
          <w:rtl/>
          <w:lang w:eastAsia="tr-TR" w:bidi="ar-IQ"/>
        </w:rPr>
        <w:t>ثم الحصول على الموافقة على القبول من قبل مدير التسجيل</w:t>
      </w:r>
    </w:p>
    <w:p w:rsidR="00CE121D" w:rsidRPr="00CE121D" w:rsidRDefault="00CE121D" w:rsidP="00CE121D">
      <w:pPr>
        <w:bidi/>
        <w:spacing w:after="0" w:line="240" w:lineRule="auto"/>
        <w:rPr>
          <w:rFonts w:ascii="Tahoma" w:eastAsia="Times New Roman" w:hAnsi="Tahoma" w:cs="Tahoma"/>
          <w:color w:val="000000"/>
          <w:sz w:val="20"/>
          <w:szCs w:val="20"/>
          <w:lang w:eastAsia="tr-TR"/>
        </w:rPr>
      </w:pPr>
    </w:p>
    <w:p w:rsidR="00CE121D" w:rsidRPr="00CE121D" w:rsidRDefault="00CE121D" w:rsidP="00CE121D">
      <w:pPr>
        <w:bidi/>
        <w:spacing w:after="0" w:line="240" w:lineRule="auto"/>
        <w:rPr>
          <w:rFonts w:ascii="Tahoma" w:eastAsia="Times New Roman" w:hAnsi="Tahoma" w:cs="Tahoma"/>
          <w:color w:val="000000"/>
          <w:sz w:val="20"/>
          <w:szCs w:val="20"/>
          <w:rtl/>
          <w:lang w:eastAsia="tr-TR"/>
        </w:rPr>
      </w:pPr>
    </w:p>
    <w:p w:rsidR="00EB370E" w:rsidRDefault="00EB370E"/>
    <w:sectPr w:rsidR="00EB370E" w:rsidSect="00EB3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E121D"/>
    <w:rsid w:val="00CE121D"/>
    <w:rsid w:val="00EB3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121D"/>
  </w:style>
</w:styles>
</file>

<file path=word/webSettings.xml><?xml version="1.0" encoding="utf-8"?>
<w:webSettings xmlns:r="http://schemas.openxmlformats.org/officeDocument/2006/relationships" xmlns:w="http://schemas.openxmlformats.org/wordprocessingml/2006/main">
  <w:divs>
    <w:div w:id="485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2015-04-10T13:10:00Z</dcterms:created>
  <dcterms:modified xsi:type="dcterms:W3CDTF">2015-04-10T13:10:00Z</dcterms:modified>
</cp:coreProperties>
</file>